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4F0E8" w14:textId="4AB21FA1" w:rsidR="00CF6A44" w:rsidRDefault="00CF6A44" w:rsidP="00CF6A44">
      <w:pPr>
        <w:widowControl w:val="0"/>
        <w:tabs>
          <w:tab w:val="right" w:pos="9072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5B1592">
        <w:rPr>
          <w:rFonts w:ascii="Arial" w:hAnsi="Arial" w:cs="Arial"/>
          <w:b/>
          <w:noProof/>
          <w:sz w:val="24"/>
          <w:szCs w:val="24"/>
        </w:rPr>
        <w:t>8</w:t>
      </w:r>
      <w:r w:rsidR="007D34D4">
        <w:rPr>
          <w:rFonts w:ascii="Arial" w:hAnsi="Arial" w:cs="Arial"/>
          <w:b/>
          <w:noProof/>
          <w:sz w:val="24"/>
          <w:szCs w:val="24"/>
        </w:rPr>
        <w:t>-</w:t>
      </w:r>
      <w:r w:rsidR="005B1592">
        <w:rPr>
          <w:rFonts w:ascii="Arial" w:hAnsi="Arial" w:cs="Arial"/>
          <w:b/>
          <w:noProof/>
          <w:sz w:val="24"/>
          <w:szCs w:val="24"/>
        </w:rPr>
        <w:t>bis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R4-23</w:t>
      </w:r>
      <w:r w:rsidR="007B5A40"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391DB5">
        <w:rPr>
          <w:rFonts w:ascii="Arial" w:hAnsi="Arial" w:cs="Arial"/>
          <w:b/>
          <w:noProof/>
          <w:color w:val="000000"/>
          <w:sz w:val="24"/>
          <w:szCs w:val="24"/>
        </w:rPr>
        <w:t>5275</w:t>
      </w:r>
    </w:p>
    <w:p w14:paraId="071AB579" w14:textId="2A89C3FF" w:rsidR="00CF6A44" w:rsidRDefault="005B1592" w:rsidP="00CF6A44">
      <w:pPr>
        <w:pStyle w:val="CRCoverPage"/>
        <w:tabs>
          <w:tab w:val="right" w:pos="9639"/>
        </w:tabs>
        <w:spacing w:after="0"/>
        <w:rPr>
          <w:rFonts w:cs="Times New Roman"/>
          <w:b/>
          <w:noProof/>
          <w:sz w:val="24"/>
          <w:szCs w:val="20"/>
        </w:rPr>
      </w:pPr>
      <w:r>
        <w:rPr>
          <w:b/>
          <w:sz w:val="24"/>
          <w:szCs w:val="24"/>
        </w:rPr>
        <w:t>Xiamen</w:t>
      </w:r>
      <w:r w:rsidR="00CF6A44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P.R. China</w:t>
      </w:r>
      <w:r w:rsidR="00CF6A44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9</w:t>
      </w:r>
      <w:r w:rsidR="00CF6A44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13</w:t>
      </w:r>
      <w:r w:rsidR="00CF6A4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="00CF6A44">
        <w:rPr>
          <w:b/>
          <w:sz w:val="24"/>
          <w:szCs w:val="24"/>
        </w:rPr>
        <w:t xml:space="preserve"> 2023</w:t>
      </w:r>
    </w:p>
    <w:p w14:paraId="1476F066" w14:textId="77777777" w:rsidR="00CF6A44" w:rsidRDefault="00CF6A44" w:rsidP="008017CA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23866A" w14:textId="77777777" w:rsidR="00CF6A44" w:rsidRDefault="00CF6A44" w:rsidP="008017CA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E51B8AE" w14:textId="4EE398C4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B52A8F" w:rsidRPr="00B52A8F">
        <w:rPr>
          <w:rFonts w:ascii="Arial" w:hAnsi="Arial" w:cs="Arial"/>
          <w:bCs/>
          <w:color w:val="000000"/>
        </w:rPr>
        <w:t>[draft]</w:t>
      </w:r>
      <w:r w:rsidR="00B52A8F">
        <w:rPr>
          <w:rFonts w:ascii="Arial" w:hAnsi="Arial" w:cs="Arial"/>
          <w:bCs/>
          <w:color w:val="000000"/>
        </w:rPr>
        <w:t xml:space="preserve"> </w:t>
      </w:r>
      <w:r w:rsidRPr="006217C2">
        <w:rPr>
          <w:rFonts w:ascii="Arial" w:hAnsi="Arial" w:cs="Arial"/>
          <w:bCs/>
          <w:color w:val="000000"/>
        </w:rPr>
        <w:t xml:space="preserve">LS on </w:t>
      </w:r>
      <w:bookmarkEnd w:id="0"/>
      <w:r w:rsidR="00A40BB1" w:rsidRPr="00A40BB1">
        <w:rPr>
          <w:rFonts w:ascii="Arial" w:hAnsi="Arial" w:cs="Arial"/>
          <w:bCs/>
          <w:color w:val="000000"/>
        </w:rPr>
        <w:t>MPR derivation rule for multi-DCI STxMP signalling</w:t>
      </w:r>
    </w:p>
    <w:p w14:paraId="4026A0C9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24F313FD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1C52AA01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Pr="006B4E89">
        <w:rPr>
          <w:rFonts w:ascii="Arial" w:hAnsi="Arial" w:cs="Arial"/>
          <w:bCs/>
        </w:rPr>
        <w:t>NR_MIMO_evo_DL_UL-Core</w:t>
      </w:r>
    </w:p>
    <w:p w14:paraId="2A509AB7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14C3AB7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7B308B">
        <w:rPr>
          <w:rFonts w:ascii="Arial" w:hAnsi="Arial" w:cs="Arial"/>
          <w:bCs/>
        </w:rPr>
        <w:t>3GPP TSG-RAN WG</w:t>
      </w:r>
      <w:r>
        <w:rPr>
          <w:rFonts w:ascii="Arial" w:hAnsi="Arial" w:cs="Arial"/>
          <w:bCs/>
        </w:rPr>
        <w:t>4</w:t>
      </w:r>
    </w:p>
    <w:p w14:paraId="14756F53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330C71">
        <w:rPr>
          <w:rFonts w:ascii="Arial" w:hAnsi="Arial" w:cs="Arial"/>
          <w:bCs/>
          <w:lang w:val="en-US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783C8BE8" w14:textId="4185E2B1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CC: </w:t>
      </w:r>
      <w:r>
        <w:rPr>
          <w:rFonts w:ascii="Arial" w:hAnsi="Arial" w:cs="Arial"/>
          <w:b/>
          <w:color w:val="000000"/>
        </w:rPr>
        <w:tab/>
      </w:r>
      <w:r w:rsidRPr="00330C71">
        <w:rPr>
          <w:rFonts w:ascii="Arial" w:hAnsi="Arial" w:cs="Arial"/>
          <w:bCs/>
          <w:lang w:val="en-US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45D02B6E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</w:rPr>
      </w:pPr>
    </w:p>
    <w:p w14:paraId="5E1F0761" w14:textId="77777777" w:rsidR="008017CA" w:rsidRDefault="008017CA" w:rsidP="008017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6B0E12" w14:textId="77777777" w:rsidR="008017CA" w:rsidRPr="00962DB1" w:rsidRDefault="008017CA" w:rsidP="008017CA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Name:</w:t>
      </w:r>
      <w:r w:rsidRPr="00962DB1"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Virgil Comsa</w:t>
      </w:r>
    </w:p>
    <w:p w14:paraId="1107AFB8" w14:textId="77777777" w:rsidR="008017CA" w:rsidRPr="00962DB1" w:rsidRDefault="008017CA" w:rsidP="008017CA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Email Address:</w:t>
      </w:r>
      <w:r w:rsidRPr="00962DB1"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>virgil.comsa</w:t>
      </w:r>
      <w:r w:rsidRPr="00962DB1">
        <w:rPr>
          <w:rFonts w:ascii="Arial" w:hAnsi="Arial" w:cs="Arial"/>
          <w:lang w:val="fi-FI"/>
        </w:rPr>
        <w:t>@</w:t>
      </w:r>
      <w:r>
        <w:rPr>
          <w:rFonts w:ascii="Arial" w:hAnsi="Arial" w:cs="Arial"/>
          <w:lang w:val="fi-FI"/>
        </w:rPr>
        <w:t>interdigital</w:t>
      </w:r>
      <w:r w:rsidRPr="00962DB1">
        <w:rPr>
          <w:rFonts w:ascii="Arial" w:hAnsi="Arial" w:cs="Arial"/>
          <w:lang w:val="fi-FI"/>
        </w:rPr>
        <w:t>.com</w:t>
      </w:r>
    </w:p>
    <w:p w14:paraId="6EECDDE3" w14:textId="77777777" w:rsidR="008017CA" w:rsidRPr="00962DB1" w:rsidRDefault="008017CA" w:rsidP="008017CA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0094893" w14:textId="77777777" w:rsidR="008017CA" w:rsidRDefault="008017CA" w:rsidP="008017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308271D" w14:textId="5AD15A87" w:rsidR="00E9027F" w:rsidRDefault="008017CA" w:rsidP="00E9027F">
      <w:pPr>
        <w:pBdr>
          <w:bottom w:val="double" w:sz="6" w:space="1" w:color="auto"/>
        </w:pBd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99F9F6A" w14:textId="59B802C5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RAN4 studied the Maximum Configured Power requirements and the MPR derivation for STxMP </w:t>
      </w:r>
      <w:r w:rsidR="0074522D">
        <w:rPr>
          <w:rFonts w:ascii="Times" w:hAnsi="Times" w:cs="Times"/>
          <w:lang w:val="en-US"/>
        </w:rPr>
        <w:t xml:space="preserve">mDCI </w:t>
      </w:r>
      <w:r w:rsidR="00534623">
        <w:rPr>
          <w:rFonts w:ascii="Times" w:hAnsi="Times" w:cs="Times"/>
          <w:lang w:val="en-US"/>
        </w:rPr>
        <w:t xml:space="preserve">simultaneous </w:t>
      </w:r>
      <w:r>
        <w:rPr>
          <w:rFonts w:ascii="Times" w:hAnsi="Times" w:cs="Times"/>
          <w:lang w:val="en-US"/>
        </w:rPr>
        <w:t xml:space="preserve">transmissions when the </w:t>
      </w:r>
      <w:r w:rsidR="00DF1358">
        <w:rPr>
          <w:rFonts w:ascii="Times" w:hAnsi="Times" w:cs="Times"/>
          <w:lang w:val="en-US"/>
        </w:rPr>
        <w:t xml:space="preserve">UL </w:t>
      </w:r>
      <w:r>
        <w:rPr>
          <w:rFonts w:ascii="Times" w:hAnsi="Times" w:cs="Times"/>
          <w:lang w:val="en-US"/>
        </w:rPr>
        <w:t>beams overlap</w:t>
      </w:r>
      <w:r w:rsidR="005A103B">
        <w:rPr>
          <w:rFonts w:ascii="Times" w:hAnsi="Times" w:cs="Times"/>
          <w:lang w:val="en-US"/>
        </w:rPr>
        <w:t xml:space="preserve"> or partially overlap</w:t>
      </w:r>
      <w:r w:rsidR="0074522D">
        <w:rPr>
          <w:rFonts w:ascii="Times" w:hAnsi="Times" w:cs="Times"/>
          <w:lang w:val="en-US"/>
        </w:rPr>
        <w:t>,</w:t>
      </w:r>
      <w:r>
        <w:rPr>
          <w:rFonts w:ascii="Times" w:hAnsi="Times" w:cs="Times"/>
          <w:lang w:val="en-US"/>
        </w:rPr>
        <w:t xml:space="preserve"> leading to a different MPR derivation</w:t>
      </w:r>
      <w:r w:rsidR="0074522D">
        <w:rPr>
          <w:rFonts w:ascii="Times" w:hAnsi="Times" w:cs="Times"/>
          <w:lang w:val="en-US"/>
        </w:rPr>
        <w:t xml:space="preserve"> and thus different Pcmax values</w:t>
      </w:r>
      <w:r>
        <w:rPr>
          <w:rFonts w:ascii="Times" w:hAnsi="Times" w:cs="Times"/>
          <w:lang w:val="en-US"/>
        </w:rPr>
        <w:t>.</w:t>
      </w:r>
    </w:p>
    <w:p w14:paraId="719CB83C" w14:textId="77777777" w:rsidR="00534623" w:rsidRDefault="00534623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30AF527B" w14:textId="6487857B" w:rsidR="00534623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Due to this situation, there are two sets of possible </w:t>
      </w:r>
      <w:r w:rsidR="005B1592">
        <w:rPr>
          <w:rFonts w:ascii="Times" w:hAnsi="Times" w:cs="Times"/>
          <w:lang w:val="en-US"/>
        </w:rPr>
        <w:t xml:space="preserve">derived </w:t>
      </w:r>
      <w:r>
        <w:rPr>
          <w:rFonts w:ascii="Times" w:hAnsi="Times" w:cs="Times"/>
          <w:lang w:val="en-US"/>
        </w:rPr>
        <w:t>MPR values for the Pcmax per beam</w:t>
      </w:r>
      <w:r w:rsidR="00534623">
        <w:rPr>
          <w:rFonts w:ascii="Times" w:hAnsi="Times" w:cs="Times"/>
          <w:lang w:val="en-US"/>
        </w:rPr>
        <w:t>/TCI</w:t>
      </w:r>
      <w:r>
        <w:rPr>
          <w:rFonts w:ascii="Times" w:hAnsi="Times" w:cs="Times"/>
          <w:lang w:val="en-US"/>
        </w:rPr>
        <w:t xml:space="preserve"> requirement (for overlapping and non-overlapping beams respectively)</w:t>
      </w:r>
      <w:r w:rsidR="00534623">
        <w:rPr>
          <w:rFonts w:ascii="Times" w:hAnsi="Times" w:cs="Times"/>
          <w:lang w:val="en-US"/>
        </w:rPr>
        <w:t>:</w:t>
      </w:r>
    </w:p>
    <w:p w14:paraId="680F10BE" w14:textId="432334D1" w:rsidR="00534623" w:rsidRDefault="008017CA" w:rsidP="00534623">
      <w:pPr>
        <w:pStyle w:val="Reference"/>
        <w:numPr>
          <w:ilvl w:val="0"/>
          <w:numId w:val="1"/>
        </w:numPr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Non-overlapping beams use the legacy MPR </w:t>
      </w:r>
      <w:r w:rsidR="005A103B">
        <w:rPr>
          <w:rFonts w:ascii="Times" w:hAnsi="Times" w:cs="Times"/>
          <w:lang w:val="en-US"/>
        </w:rPr>
        <w:t xml:space="preserve">tables </w:t>
      </w:r>
      <w:r>
        <w:rPr>
          <w:rFonts w:ascii="Times" w:hAnsi="Times" w:cs="Times"/>
          <w:lang w:val="en-US"/>
        </w:rPr>
        <w:t>per individual beam</w:t>
      </w:r>
      <w:r w:rsidR="005A103B">
        <w:rPr>
          <w:rFonts w:ascii="Times" w:hAnsi="Times" w:cs="Times"/>
          <w:lang w:val="en-US"/>
        </w:rPr>
        <w:t xml:space="preserve">; </w:t>
      </w:r>
    </w:p>
    <w:p w14:paraId="0090D1D1" w14:textId="008ADBEB" w:rsidR="008017CA" w:rsidRDefault="00534623" w:rsidP="00534623">
      <w:pPr>
        <w:pStyle w:val="Reference"/>
        <w:numPr>
          <w:ilvl w:val="0"/>
          <w:numId w:val="1"/>
        </w:numPr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O</w:t>
      </w:r>
      <w:r w:rsidR="008017CA">
        <w:rPr>
          <w:rFonts w:ascii="Times" w:hAnsi="Times" w:cs="Times"/>
          <w:lang w:val="en-US"/>
        </w:rPr>
        <w:t>verlapping</w:t>
      </w:r>
      <w:r w:rsidR="005A103B">
        <w:rPr>
          <w:rFonts w:ascii="Times" w:hAnsi="Times" w:cs="Times"/>
          <w:lang w:val="en-US"/>
        </w:rPr>
        <w:t xml:space="preserve"> or partially overlapping</w:t>
      </w:r>
      <w:r w:rsidR="008017CA">
        <w:rPr>
          <w:rFonts w:ascii="Times" w:hAnsi="Times" w:cs="Times"/>
          <w:lang w:val="en-US"/>
        </w:rPr>
        <w:t xml:space="preserve"> beams use the new MPR derivation rule applicable to each individual beam</w:t>
      </w:r>
      <w:r>
        <w:rPr>
          <w:rFonts w:ascii="Times" w:hAnsi="Times" w:cs="Times"/>
          <w:lang w:val="en-US"/>
        </w:rPr>
        <w:t>.</w:t>
      </w:r>
    </w:p>
    <w:p w14:paraId="4ECDEF07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53134626" w14:textId="01367802" w:rsidR="00534623" w:rsidRDefault="00534623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As the</w:t>
      </w:r>
      <w:r w:rsidR="005A103B">
        <w:rPr>
          <w:rFonts w:ascii="Times" w:hAnsi="Times" w:cs="Times"/>
          <w:lang w:val="en-US"/>
        </w:rPr>
        <w:t xml:space="preserve"> </w:t>
      </w:r>
      <w:r w:rsidR="008826C7">
        <w:rPr>
          <w:rFonts w:ascii="Times" w:hAnsi="Times" w:cs="Times"/>
          <w:lang w:val="en-US"/>
        </w:rPr>
        <w:t xml:space="preserve">overlapping </w:t>
      </w:r>
      <w:r w:rsidR="005B1592">
        <w:rPr>
          <w:rFonts w:ascii="Times" w:hAnsi="Times" w:cs="Times"/>
          <w:lang w:val="en-US"/>
        </w:rPr>
        <w:t xml:space="preserve">status </w:t>
      </w:r>
      <w:r w:rsidR="008826C7">
        <w:rPr>
          <w:rFonts w:ascii="Times" w:hAnsi="Times" w:cs="Times"/>
          <w:lang w:val="en-US"/>
        </w:rPr>
        <w:t xml:space="preserve">of the </w:t>
      </w:r>
      <w:r w:rsidR="005A103B">
        <w:rPr>
          <w:rFonts w:ascii="Times" w:hAnsi="Times" w:cs="Times"/>
          <w:lang w:val="en-US"/>
        </w:rPr>
        <w:t>UL</w:t>
      </w:r>
      <w:r>
        <w:rPr>
          <w:rFonts w:ascii="Times" w:hAnsi="Times" w:cs="Times"/>
          <w:lang w:val="en-US"/>
        </w:rPr>
        <w:t xml:space="preserve"> beam</w:t>
      </w:r>
      <w:r w:rsidR="008826C7">
        <w:rPr>
          <w:rFonts w:ascii="Times" w:hAnsi="Times" w:cs="Times"/>
          <w:lang w:val="en-US"/>
        </w:rPr>
        <w:t>s</w:t>
      </w:r>
      <w:r>
        <w:rPr>
          <w:rFonts w:ascii="Times" w:hAnsi="Times" w:cs="Times"/>
          <w:lang w:val="en-US"/>
        </w:rPr>
        <w:t xml:space="preserve"> is mostly known at the </w:t>
      </w:r>
      <w:r w:rsidR="00043FFC">
        <w:rPr>
          <w:rFonts w:ascii="Times" w:hAnsi="Times" w:cs="Times"/>
          <w:lang w:val="en-US"/>
        </w:rPr>
        <w:t xml:space="preserve">UE, the gNB(s) scheduler(s) </w:t>
      </w:r>
      <w:r w:rsidR="00AC2B23">
        <w:rPr>
          <w:rFonts w:ascii="Times" w:hAnsi="Times" w:cs="Times"/>
          <w:lang w:val="en-US"/>
        </w:rPr>
        <w:t>is (</w:t>
      </w:r>
      <w:r w:rsidR="00043FFC">
        <w:rPr>
          <w:rFonts w:ascii="Times" w:hAnsi="Times" w:cs="Times"/>
          <w:lang w:val="en-US"/>
        </w:rPr>
        <w:t>are</w:t>
      </w:r>
      <w:r w:rsidR="00AC2B23">
        <w:rPr>
          <w:rFonts w:ascii="Times" w:hAnsi="Times" w:cs="Times"/>
          <w:lang w:val="en-US"/>
        </w:rPr>
        <w:t>)</w:t>
      </w:r>
      <w:r w:rsidR="00043FFC">
        <w:rPr>
          <w:rFonts w:ascii="Times" w:hAnsi="Times" w:cs="Times"/>
          <w:lang w:val="en-US"/>
        </w:rPr>
        <w:t xml:space="preserve"> not aware of this situation </w:t>
      </w:r>
      <w:r w:rsidR="00A373BB">
        <w:rPr>
          <w:rFonts w:ascii="Times" w:hAnsi="Times" w:cs="Times"/>
          <w:lang w:val="en-US"/>
        </w:rPr>
        <w:t>leading</w:t>
      </w:r>
      <w:r w:rsidR="00043FFC">
        <w:rPr>
          <w:rFonts w:ascii="Times" w:hAnsi="Times" w:cs="Times"/>
          <w:lang w:val="en-US"/>
        </w:rPr>
        <w:t xml:space="preserve"> to different </w:t>
      </w:r>
      <w:r w:rsidR="00A373BB">
        <w:rPr>
          <w:rFonts w:ascii="Times" w:hAnsi="Times" w:cs="Times"/>
          <w:lang w:val="en-US"/>
        </w:rPr>
        <w:t>MPR derivation</w:t>
      </w:r>
      <w:r w:rsidR="00A373BB">
        <w:rPr>
          <w:rFonts w:ascii="Times" w:hAnsi="Times" w:cs="Times"/>
          <w:lang w:val="en-US"/>
        </w:rPr>
        <w:t xml:space="preserve"> rules and </w:t>
      </w:r>
      <w:r w:rsidR="00043FFC">
        <w:rPr>
          <w:rFonts w:ascii="Times" w:hAnsi="Times" w:cs="Times"/>
          <w:lang w:val="en-US"/>
        </w:rPr>
        <w:t>Pcmax limits per beam. Thus</w:t>
      </w:r>
      <w:r w:rsidR="00E41A0A">
        <w:rPr>
          <w:rFonts w:ascii="Times" w:hAnsi="Times" w:cs="Times"/>
          <w:lang w:val="en-US"/>
        </w:rPr>
        <w:t>,</w:t>
      </w:r>
      <w:r w:rsidR="00043FFC">
        <w:rPr>
          <w:rFonts w:ascii="Times" w:hAnsi="Times" w:cs="Times"/>
          <w:lang w:val="en-US"/>
        </w:rPr>
        <w:t xml:space="preserve"> when the UE is configured for mDCI STxMP, the PHR </w:t>
      </w:r>
      <w:r w:rsidR="005A103B">
        <w:rPr>
          <w:rFonts w:ascii="Times" w:hAnsi="Times" w:cs="Times"/>
          <w:lang w:val="en-US"/>
        </w:rPr>
        <w:t xml:space="preserve">need to </w:t>
      </w:r>
      <w:r w:rsidR="00043FFC">
        <w:rPr>
          <w:rFonts w:ascii="Times" w:hAnsi="Times" w:cs="Times"/>
          <w:lang w:val="en-US"/>
        </w:rPr>
        <w:t xml:space="preserve">be enhanced to indicate the overlapping/non-overlapping status changes for a pair of active serving TCI states. </w:t>
      </w:r>
    </w:p>
    <w:p w14:paraId="3CF65921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 </w:t>
      </w:r>
    </w:p>
    <w:p w14:paraId="51C622B3" w14:textId="3EB6B3E3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RAN4 respectfully </w:t>
      </w:r>
      <w:r w:rsidR="008F1F12">
        <w:rPr>
          <w:rFonts w:ascii="Times" w:hAnsi="Times" w:cs="Times"/>
          <w:lang w:val="en-US"/>
        </w:rPr>
        <w:t xml:space="preserve">ask </w:t>
      </w:r>
      <w:r>
        <w:rPr>
          <w:rFonts w:ascii="Times" w:hAnsi="Times" w:cs="Times"/>
          <w:lang w:val="en-US"/>
        </w:rPr>
        <w:t xml:space="preserve">RAN2 </w:t>
      </w:r>
      <w:r w:rsidR="001D6C08">
        <w:rPr>
          <w:rFonts w:ascii="Times" w:hAnsi="Times" w:cs="Times"/>
          <w:lang w:val="en-US"/>
        </w:rPr>
        <w:t xml:space="preserve">to </w:t>
      </w:r>
      <w:r w:rsidR="008F1F12">
        <w:rPr>
          <w:rFonts w:ascii="Times" w:hAnsi="Times" w:cs="Times"/>
          <w:lang w:val="en-US"/>
        </w:rPr>
        <w:t xml:space="preserve">take </w:t>
      </w:r>
      <w:r w:rsidR="001D6C08">
        <w:rPr>
          <w:rFonts w:ascii="Times" w:hAnsi="Times" w:cs="Times"/>
          <w:lang w:val="en-US"/>
        </w:rPr>
        <w:t xml:space="preserve">the above </w:t>
      </w:r>
      <w:r w:rsidR="008F1F12">
        <w:rPr>
          <w:rFonts w:ascii="Times" w:hAnsi="Times" w:cs="Times"/>
          <w:lang w:val="en-US"/>
        </w:rPr>
        <w:t xml:space="preserve">operation details </w:t>
      </w:r>
      <w:r w:rsidR="001D6C08">
        <w:rPr>
          <w:rFonts w:ascii="Times" w:hAnsi="Times" w:cs="Times"/>
          <w:lang w:val="en-US"/>
        </w:rPr>
        <w:t>in</w:t>
      </w:r>
      <w:r w:rsidR="008F1F12">
        <w:rPr>
          <w:rFonts w:ascii="Times" w:hAnsi="Times" w:cs="Times"/>
          <w:lang w:val="en-US"/>
        </w:rPr>
        <w:t>to consideration as part of</w:t>
      </w:r>
      <w:r w:rsidR="001D6C08">
        <w:rPr>
          <w:rFonts w:ascii="Times" w:hAnsi="Times" w:cs="Times"/>
          <w:lang w:val="en-US"/>
        </w:rPr>
        <w:t xml:space="preserve"> its work on</w:t>
      </w:r>
      <w:r>
        <w:rPr>
          <w:rFonts w:ascii="Times" w:hAnsi="Times" w:cs="Times"/>
          <w:lang w:val="en-US"/>
        </w:rPr>
        <w:t xml:space="preserve"> </w:t>
      </w:r>
      <w:r w:rsidR="008F1F12">
        <w:rPr>
          <w:rFonts w:ascii="Times" w:hAnsi="Times" w:cs="Times"/>
          <w:lang w:val="en-US"/>
        </w:rPr>
        <w:t xml:space="preserve">support of </w:t>
      </w:r>
      <w:r w:rsidR="001D6C08">
        <w:rPr>
          <w:rFonts w:ascii="Times" w:hAnsi="Times" w:cs="Times"/>
          <w:lang w:val="en-US"/>
        </w:rPr>
        <w:t>Rel-18</w:t>
      </w:r>
      <w:r>
        <w:rPr>
          <w:rFonts w:ascii="Times" w:hAnsi="Times" w:cs="Times"/>
          <w:lang w:val="en-US"/>
        </w:rPr>
        <w:t xml:space="preserve"> </w:t>
      </w:r>
      <w:r w:rsidR="001D6C08">
        <w:rPr>
          <w:rFonts w:ascii="Times" w:hAnsi="Times" w:cs="Times"/>
          <w:lang w:val="en-US"/>
        </w:rPr>
        <w:t>multi-TRP mDCI STxMP case</w:t>
      </w:r>
      <w:r>
        <w:rPr>
          <w:rFonts w:ascii="Times" w:hAnsi="Times" w:cs="Times"/>
          <w:lang w:val="en-US"/>
        </w:rPr>
        <w:t xml:space="preserve">. </w:t>
      </w:r>
    </w:p>
    <w:p w14:paraId="37AD2E98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09E154D0" w14:textId="77777777" w:rsidR="008017CA" w:rsidRDefault="008017CA" w:rsidP="008017CA">
      <w:pPr>
        <w:pBdr>
          <w:bottom w:val="double" w:sz="6" w:space="1" w:color="auto"/>
        </w:pBd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. Actions:</w:t>
      </w:r>
    </w:p>
    <w:p w14:paraId="47F891EE" w14:textId="77777777" w:rsidR="008017CA" w:rsidRDefault="008017CA" w:rsidP="008017CA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 group:</w:t>
      </w:r>
    </w:p>
    <w:p w14:paraId="1B2E0A82" w14:textId="3EC78217" w:rsidR="008F1F12" w:rsidRDefault="008017CA" w:rsidP="008F1F12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8F1F12">
        <w:rPr>
          <w:rFonts w:ascii="Times" w:hAnsi="Times" w:cs="Times"/>
          <w:lang w:val="en-US"/>
        </w:rPr>
        <w:t xml:space="preserve">RAN4 respectfully ask RAN2 to take the above operation details into consideration as part of its work on support of Rel-18 multi-TRP mDCI STxMP case. </w:t>
      </w:r>
    </w:p>
    <w:p w14:paraId="65DA2DDF" w14:textId="77777777" w:rsidR="008017CA" w:rsidRDefault="008017CA" w:rsidP="008F1F12">
      <w:pPr>
        <w:spacing w:after="120"/>
        <w:ind w:left="993" w:hanging="993"/>
        <w:rPr>
          <w:rFonts w:ascii="Arial" w:hAnsi="Arial" w:cs="Arial"/>
          <w:b/>
        </w:rPr>
      </w:pPr>
    </w:p>
    <w:p w14:paraId="7E1EBAB2" w14:textId="77777777" w:rsidR="008017CA" w:rsidRDefault="008017CA" w:rsidP="008017CA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>. Date of Next TSG-RAN WG2 Meetings:</w:t>
      </w:r>
    </w:p>
    <w:p w14:paraId="027E1071" w14:textId="2CA7DC1A" w:rsidR="00451138" w:rsidRDefault="00451138" w:rsidP="004511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 xml:space="preserve">4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 xml:space="preserve">#109 </w:t>
      </w:r>
      <w:r>
        <w:rPr>
          <w:rFonts w:ascii="Arial" w:hAnsi="Arial" w:cs="Arial"/>
          <w:bCs/>
          <w:color w:val="000000"/>
        </w:rPr>
        <w:tab/>
        <w:t xml:space="preserve">November 2023      </w:t>
      </w:r>
      <w:r w:rsidR="008F1F12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Chicago, USA</w:t>
      </w:r>
    </w:p>
    <w:p w14:paraId="65B0DD17" w14:textId="17BECFDD" w:rsidR="00554047" w:rsidRDefault="005B1592" w:rsidP="005B1592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#110</w:t>
      </w:r>
      <w:r>
        <w:rPr>
          <w:rFonts w:ascii="Arial" w:hAnsi="Arial" w:cs="Arial"/>
          <w:bCs/>
          <w:color w:val="000000"/>
        </w:rPr>
        <w:tab/>
        <w:t xml:space="preserve">February 2024    </w:t>
      </w:r>
      <w:r>
        <w:rPr>
          <w:rFonts w:ascii="Arial" w:hAnsi="Arial" w:cs="Arial"/>
          <w:bCs/>
          <w:color w:val="000000"/>
        </w:rPr>
        <w:tab/>
        <w:t>Athens, Greece</w:t>
      </w:r>
    </w:p>
    <w:sectPr w:rsidR="00554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60B57"/>
    <w:multiLevelType w:val="hybridMultilevel"/>
    <w:tmpl w:val="37E82E88"/>
    <w:lvl w:ilvl="0" w:tplc="B6B857AE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61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9E9"/>
    <w:rsid w:val="000267F1"/>
    <w:rsid w:val="00043FFC"/>
    <w:rsid w:val="000C706B"/>
    <w:rsid w:val="00136A79"/>
    <w:rsid w:val="001D29E9"/>
    <w:rsid w:val="001D6C08"/>
    <w:rsid w:val="001E6D73"/>
    <w:rsid w:val="00275C75"/>
    <w:rsid w:val="00330AD6"/>
    <w:rsid w:val="00391DB5"/>
    <w:rsid w:val="003A289D"/>
    <w:rsid w:val="003B5044"/>
    <w:rsid w:val="00426F50"/>
    <w:rsid w:val="00451138"/>
    <w:rsid w:val="00473254"/>
    <w:rsid w:val="00482622"/>
    <w:rsid w:val="004C236A"/>
    <w:rsid w:val="004F2ADF"/>
    <w:rsid w:val="00534623"/>
    <w:rsid w:val="00554047"/>
    <w:rsid w:val="00577525"/>
    <w:rsid w:val="005A103B"/>
    <w:rsid w:val="005B1592"/>
    <w:rsid w:val="0074522D"/>
    <w:rsid w:val="007B5A40"/>
    <w:rsid w:val="007D34D4"/>
    <w:rsid w:val="007F39FC"/>
    <w:rsid w:val="008017CA"/>
    <w:rsid w:val="008826C7"/>
    <w:rsid w:val="008F1F12"/>
    <w:rsid w:val="00981798"/>
    <w:rsid w:val="00A373BB"/>
    <w:rsid w:val="00A40BB1"/>
    <w:rsid w:val="00AC2B23"/>
    <w:rsid w:val="00AE0470"/>
    <w:rsid w:val="00B02463"/>
    <w:rsid w:val="00B31042"/>
    <w:rsid w:val="00B52A8F"/>
    <w:rsid w:val="00BE4DCD"/>
    <w:rsid w:val="00C50315"/>
    <w:rsid w:val="00CF6A44"/>
    <w:rsid w:val="00DB3252"/>
    <w:rsid w:val="00DF1358"/>
    <w:rsid w:val="00E41A0A"/>
    <w:rsid w:val="00E9027F"/>
    <w:rsid w:val="00EB6539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18794"/>
  <w15:docId w15:val="{9ECFFA24-E869-412F-951E-E012693B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7C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rsid w:val="008017CA"/>
    <w:pPr>
      <w:keepLines/>
      <w:tabs>
        <w:tab w:val="num" w:pos="360"/>
      </w:tabs>
      <w:suppressAutoHyphens/>
      <w:autoSpaceDN/>
      <w:adjustRightInd/>
    </w:pPr>
    <w:rPr>
      <w:lang w:eastAsia="ar-SA"/>
    </w:rPr>
  </w:style>
  <w:style w:type="character" w:styleId="Hyperlink">
    <w:name w:val="Hyperlink"/>
    <w:uiPriority w:val="99"/>
    <w:qFormat/>
    <w:rsid w:val="008017CA"/>
    <w:rPr>
      <w:color w:val="0000FF"/>
      <w:u w:val="single"/>
    </w:rPr>
  </w:style>
  <w:style w:type="paragraph" w:styleId="Revision">
    <w:name w:val="Revision"/>
    <w:hidden/>
    <w:uiPriority w:val="99"/>
    <w:semiHidden/>
    <w:rsid w:val="0048262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6F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6F50"/>
  </w:style>
  <w:style w:type="character" w:customStyle="1" w:styleId="CommentTextChar">
    <w:name w:val="Comment Text Char"/>
    <w:basedOn w:val="DefaultParagraphFont"/>
    <w:link w:val="CommentText"/>
    <w:uiPriority w:val="99"/>
    <w:rsid w:val="00426F5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F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6F5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CF6A44"/>
    <w:rPr>
      <w:rFonts w:ascii="Arial" w:eastAsiaTheme="minorEastAsia" w:hAnsi="Arial" w:cs="Arial"/>
      <w:lang w:val="en-GB"/>
    </w:rPr>
  </w:style>
  <w:style w:type="paragraph" w:customStyle="1" w:styleId="CRCoverPage">
    <w:name w:val="CR Cover Page"/>
    <w:link w:val="CRCoverPageZchn"/>
    <w:qFormat/>
    <w:rsid w:val="00CF6A44"/>
    <w:pPr>
      <w:spacing w:after="120" w:line="240" w:lineRule="auto"/>
    </w:pPr>
    <w:rPr>
      <w:rFonts w:ascii="Arial" w:eastAsiaTheme="minorEastAsia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7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81723-30DA-4C23-BD3C-A0466885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19</cp:revision>
  <dcterms:created xsi:type="dcterms:W3CDTF">2023-08-09T23:19:00Z</dcterms:created>
  <dcterms:modified xsi:type="dcterms:W3CDTF">2023-09-27T13:25:00Z</dcterms:modified>
</cp:coreProperties>
</file>